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11777" w14:textId="77777777" w:rsidR="009E136E" w:rsidRDefault="009E136E" w:rsidP="009E136E">
      <w:pPr>
        <w:ind w:right="869"/>
      </w:pPr>
      <w:bookmarkStart w:id="0" w:name="_GoBack"/>
      <w:bookmarkEnd w:id="0"/>
    </w:p>
    <w:p w14:paraId="74366785" w14:textId="77777777" w:rsidR="000578AE" w:rsidRDefault="000578AE" w:rsidP="000578AE">
      <w:pPr>
        <w:spacing w:line="240" w:lineRule="auto"/>
        <w:rPr>
          <w:b/>
        </w:rPr>
      </w:pPr>
      <w:r w:rsidRPr="006753CF">
        <w:rPr>
          <w:b/>
        </w:rPr>
        <w:t>Corporate Action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0578AE" w14:paraId="0591F89E" w14:textId="77777777" w:rsidTr="005D2AD1">
        <w:tc>
          <w:tcPr>
            <w:tcW w:w="2405" w:type="dxa"/>
          </w:tcPr>
          <w:p w14:paraId="662E4942" w14:textId="77777777" w:rsidR="000578AE" w:rsidRPr="006753CF" w:rsidRDefault="000578AE" w:rsidP="005D2AD1">
            <w:r w:rsidRPr="006753CF">
              <w:t xml:space="preserve">Client </w:t>
            </w:r>
            <w:r>
              <w:t>n</w:t>
            </w:r>
            <w:r w:rsidRPr="006753CF">
              <w:t>ame:</w:t>
            </w:r>
          </w:p>
        </w:tc>
        <w:tc>
          <w:tcPr>
            <w:tcW w:w="6611" w:type="dxa"/>
          </w:tcPr>
          <w:p w14:paraId="18BD5134" w14:textId="77777777" w:rsidR="000578AE" w:rsidRDefault="000578AE" w:rsidP="005D2AD1">
            <w:pPr>
              <w:rPr>
                <w:b/>
              </w:rPr>
            </w:pPr>
          </w:p>
          <w:p w14:paraId="31E104C5" w14:textId="77777777" w:rsidR="000578AE" w:rsidRDefault="000578AE" w:rsidP="005D2AD1">
            <w:pPr>
              <w:rPr>
                <w:b/>
              </w:rPr>
            </w:pPr>
          </w:p>
          <w:p w14:paraId="2080BAFB" w14:textId="77777777" w:rsidR="000578AE" w:rsidRDefault="000578AE" w:rsidP="005D2AD1">
            <w:pPr>
              <w:rPr>
                <w:b/>
              </w:rPr>
            </w:pPr>
          </w:p>
        </w:tc>
      </w:tr>
      <w:tr w:rsidR="000578AE" w14:paraId="7CC77B0C" w14:textId="77777777" w:rsidTr="005D2AD1">
        <w:tc>
          <w:tcPr>
            <w:tcW w:w="2405" w:type="dxa"/>
          </w:tcPr>
          <w:p w14:paraId="4BFB792C" w14:textId="77777777" w:rsidR="000578AE" w:rsidRPr="006753CF" w:rsidRDefault="000578AE" w:rsidP="005D2AD1">
            <w:r w:rsidRPr="006753CF">
              <w:t>Account reference:</w:t>
            </w:r>
          </w:p>
        </w:tc>
        <w:tc>
          <w:tcPr>
            <w:tcW w:w="6611" w:type="dxa"/>
          </w:tcPr>
          <w:p w14:paraId="09647A88" w14:textId="77777777" w:rsidR="000578AE" w:rsidRDefault="000578AE" w:rsidP="005D2AD1">
            <w:pPr>
              <w:rPr>
                <w:b/>
              </w:rPr>
            </w:pPr>
          </w:p>
          <w:p w14:paraId="6EBD7C4F" w14:textId="77777777" w:rsidR="000578AE" w:rsidRDefault="000578AE" w:rsidP="005D2AD1">
            <w:pPr>
              <w:rPr>
                <w:b/>
              </w:rPr>
            </w:pPr>
          </w:p>
          <w:p w14:paraId="7656D8C9" w14:textId="77777777" w:rsidR="000578AE" w:rsidRDefault="000578AE" w:rsidP="005D2AD1">
            <w:pPr>
              <w:rPr>
                <w:b/>
              </w:rPr>
            </w:pPr>
          </w:p>
        </w:tc>
      </w:tr>
      <w:tr w:rsidR="000578AE" w14:paraId="7128438C" w14:textId="77777777" w:rsidTr="005D2AD1">
        <w:tc>
          <w:tcPr>
            <w:tcW w:w="2405" w:type="dxa"/>
          </w:tcPr>
          <w:p w14:paraId="0BC86815" w14:textId="77777777" w:rsidR="000578AE" w:rsidRPr="006753CF" w:rsidRDefault="000578AE" w:rsidP="005D2AD1">
            <w:r w:rsidRPr="006753CF">
              <w:t>Client address:</w:t>
            </w:r>
          </w:p>
        </w:tc>
        <w:tc>
          <w:tcPr>
            <w:tcW w:w="6611" w:type="dxa"/>
          </w:tcPr>
          <w:p w14:paraId="224DB6B0" w14:textId="77777777" w:rsidR="000578AE" w:rsidRDefault="000578AE" w:rsidP="005D2AD1">
            <w:pPr>
              <w:rPr>
                <w:b/>
              </w:rPr>
            </w:pPr>
          </w:p>
          <w:p w14:paraId="1A66353D" w14:textId="77777777" w:rsidR="000578AE" w:rsidRDefault="000578AE" w:rsidP="005D2AD1">
            <w:pPr>
              <w:rPr>
                <w:b/>
              </w:rPr>
            </w:pPr>
          </w:p>
          <w:p w14:paraId="5E151A95" w14:textId="77777777" w:rsidR="000578AE" w:rsidRDefault="000578AE" w:rsidP="005D2AD1">
            <w:pPr>
              <w:rPr>
                <w:b/>
              </w:rPr>
            </w:pPr>
          </w:p>
          <w:p w14:paraId="6AA9B386" w14:textId="77777777" w:rsidR="000578AE" w:rsidRDefault="000578AE" w:rsidP="005D2AD1">
            <w:pPr>
              <w:rPr>
                <w:b/>
              </w:rPr>
            </w:pPr>
          </w:p>
          <w:p w14:paraId="0B58FD04" w14:textId="77777777" w:rsidR="000578AE" w:rsidRDefault="000578AE" w:rsidP="005D2AD1">
            <w:pPr>
              <w:rPr>
                <w:b/>
              </w:rPr>
            </w:pPr>
          </w:p>
          <w:p w14:paraId="6FEF340E" w14:textId="77777777" w:rsidR="000578AE" w:rsidRDefault="000578AE" w:rsidP="005D2AD1">
            <w:pPr>
              <w:rPr>
                <w:b/>
              </w:rPr>
            </w:pPr>
          </w:p>
          <w:p w14:paraId="46ACE05E" w14:textId="77777777" w:rsidR="000578AE" w:rsidRDefault="000578AE" w:rsidP="005D2AD1">
            <w:pPr>
              <w:rPr>
                <w:b/>
              </w:rPr>
            </w:pPr>
          </w:p>
        </w:tc>
      </w:tr>
      <w:tr w:rsidR="000578AE" w14:paraId="6A43AEEC" w14:textId="77777777" w:rsidTr="005D2AD1">
        <w:tc>
          <w:tcPr>
            <w:tcW w:w="2405" w:type="dxa"/>
          </w:tcPr>
          <w:p w14:paraId="30B4440D" w14:textId="77777777" w:rsidR="000578AE" w:rsidRPr="006753CF" w:rsidRDefault="000578AE" w:rsidP="005D2AD1">
            <w:r>
              <w:t>Custody asset:</w:t>
            </w:r>
          </w:p>
        </w:tc>
        <w:tc>
          <w:tcPr>
            <w:tcW w:w="6611" w:type="dxa"/>
          </w:tcPr>
          <w:p w14:paraId="0EA379AC" w14:textId="77777777" w:rsidR="000578AE" w:rsidRDefault="000578AE" w:rsidP="005D2AD1">
            <w:pPr>
              <w:rPr>
                <w:b/>
              </w:rPr>
            </w:pPr>
          </w:p>
          <w:p w14:paraId="307F71E2" w14:textId="77777777" w:rsidR="000578AE" w:rsidRDefault="000578AE" w:rsidP="005D2AD1">
            <w:pPr>
              <w:rPr>
                <w:b/>
              </w:rPr>
            </w:pPr>
          </w:p>
          <w:p w14:paraId="2440BFFF" w14:textId="77777777" w:rsidR="000578AE" w:rsidRDefault="000578AE" w:rsidP="005D2AD1">
            <w:pPr>
              <w:rPr>
                <w:b/>
              </w:rPr>
            </w:pPr>
          </w:p>
          <w:p w14:paraId="63126BC2" w14:textId="77777777" w:rsidR="000578AE" w:rsidRDefault="000578AE" w:rsidP="005D2AD1">
            <w:pPr>
              <w:rPr>
                <w:b/>
              </w:rPr>
            </w:pPr>
          </w:p>
          <w:p w14:paraId="54BCCE50" w14:textId="77777777" w:rsidR="000578AE" w:rsidRDefault="000578AE" w:rsidP="005D2AD1">
            <w:pPr>
              <w:rPr>
                <w:b/>
              </w:rPr>
            </w:pPr>
          </w:p>
        </w:tc>
      </w:tr>
      <w:tr w:rsidR="000578AE" w14:paraId="077C1F41" w14:textId="77777777" w:rsidTr="005D2AD1">
        <w:tc>
          <w:tcPr>
            <w:tcW w:w="2405" w:type="dxa"/>
          </w:tcPr>
          <w:p w14:paraId="419A8819" w14:textId="77777777" w:rsidR="000578AE" w:rsidRDefault="000578AE" w:rsidP="005D2AD1">
            <w:r>
              <w:t>Number of units held:</w:t>
            </w:r>
          </w:p>
        </w:tc>
        <w:tc>
          <w:tcPr>
            <w:tcW w:w="6611" w:type="dxa"/>
          </w:tcPr>
          <w:p w14:paraId="6064044B" w14:textId="77777777" w:rsidR="000578AE" w:rsidRDefault="000578AE" w:rsidP="005D2AD1">
            <w:pPr>
              <w:rPr>
                <w:b/>
              </w:rPr>
            </w:pPr>
          </w:p>
          <w:p w14:paraId="78058995" w14:textId="77777777" w:rsidR="000578AE" w:rsidRDefault="000578AE" w:rsidP="005D2AD1">
            <w:pPr>
              <w:rPr>
                <w:b/>
              </w:rPr>
            </w:pPr>
          </w:p>
        </w:tc>
      </w:tr>
      <w:tr w:rsidR="000578AE" w14:paraId="0A3146BA" w14:textId="77777777" w:rsidTr="005D2AD1">
        <w:tc>
          <w:tcPr>
            <w:tcW w:w="2405" w:type="dxa"/>
          </w:tcPr>
          <w:p w14:paraId="3FC7B97C" w14:textId="77777777" w:rsidR="000578AE" w:rsidRDefault="000578AE" w:rsidP="005D2AD1">
            <w:r>
              <w:t>ISIN / SEDOL:</w:t>
            </w:r>
          </w:p>
        </w:tc>
        <w:tc>
          <w:tcPr>
            <w:tcW w:w="6611" w:type="dxa"/>
          </w:tcPr>
          <w:p w14:paraId="6C239EB7" w14:textId="77777777" w:rsidR="000578AE" w:rsidRDefault="000578AE" w:rsidP="005D2AD1">
            <w:pPr>
              <w:rPr>
                <w:b/>
              </w:rPr>
            </w:pPr>
          </w:p>
          <w:p w14:paraId="2D8CB610" w14:textId="77777777" w:rsidR="000578AE" w:rsidRDefault="000578AE" w:rsidP="005D2AD1">
            <w:pPr>
              <w:rPr>
                <w:b/>
              </w:rPr>
            </w:pPr>
          </w:p>
        </w:tc>
      </w:tr>
      <w:tr w:rsidR="000578AE" w14:paraId="078FD575" w14:textId="77777777" w:rsidTr="005D2AD1">
        <w:tc>
          <w:tcPr>
            <w:tcW w:w="2405" w:type="dxa"/>
          </w:tcPr>
          <w:p w14:paraId="1F7308EA" w14:textId="77777777" w:rsidR="000578AE" w:rsidRPr="006753CF" w:rsidRDefault="000578AE" w:rsidP="005D2AD1">
            <w:r w:rsidRPr="006753CF">
              <w:t>Details of corporate action (please also attach any relevant documentation):</w:t>
            </w:r>
          </w:p>
        </w:tc>
        <w:tc>
          <w:tcPr>
            <w:tcW w:w="6611" w:type="dxa"/>
          </w:tcPr>
          <w:p w14:paraId="1B29CD74" w14:textId="77777777" w:rsidR="000578AE" w:rsidRDefault="000578AE" w:rsidP="005D2AD1">
            <w:pPr>
              <w:rPr>
                <w:b/>
              </w:rPr>
            </w:pPr>
          </w:p>
          <w:p w14:paraId="2DBBA9D1" w14:textId="77777777" w:rsidR="000578AE" w:rsidRDefault="000578AE" w:rsidP="005D2AD1">
            <w:pPr>
              <w:rPr>
                <w:b/>
              </w:rPr>
            </w:pPr>
          </w:p>
          <w:p w14:paraId="136E8621" w14:textId="77777777" w:rsidR="000578AE" w:rsidRDefault="000578AE" w:rsidP="005D2AD1">
            <w:pPr>
              <w:rPr>
                <w:b/>
              </w:rPr>
            </w:pPr>
          </w:p>
          <w:p w14:paraId="121C533E" w14:textId="77777777" w:rsidR="000578AE" w:rsidRDefault="000578AE" w:rsidP="005D2AD1">
            <w:pPr>
              <w:rPr>
                <w:b/>
              </w:rPr>
            </w:pPr>
          </w:p>
          <w:p w14:paraId="63B22E4A" w14:textId="77777777" w:rsidR="000578AE" w:rsidRDefault="000578AE" w:rsidP="005D2AD1">
            <w:pPr>
              <w:rPr>
                <w:b/>
              </w:rPr>
            </w:pPr>
          </w:p>
          <w:p w14:paraId="45A6B2A3" w14:textId="77777777" w:rsidR="000578AE" w:rsidRDefault="000578AE" w:rsidP="005D2AD1">
            <w:pPr>
              <w:rPr>
                <w:b/>
              </w:rPr>
            </w:pPr>
          </w:p>
          <w:p w14:paraId="271FE451" w14:textId="77777777" w:rsidR="000578AE" w:rsidRDefault="000578AE" w:rsidP="005D2AD1">
            <w:pPr>
              <w:rPr>
                <w:b/>
              </w:rPr>
            </w:pPr>
          </w:p>
          <w:p w14:paraId="0D86CDBF" w14:textId="77777777" w:rsidR="000578AE" w:rsidRDefault="000578AE" w:rsidP="005D2AD1">
            <w:pPr>
              <w:rPr>
                <w:b/>
              </w:rPr>
            </w:pPr>
          </w:p>
        </w:tc>
      </w:tr>
      <w:tr w:rsidR="000578AE" w14:paraId="4EB29499" w14:textId="77777777" w:rsidTr="005D2AD1">
        <w:tc>
          <w:tcPr>
            <w:tcW w:w="2405" w:type="dxa"/>
          </w:tcPr>
          <w:p w14:paraId="33FC9E68" w14:textId="77777777" w:rsidR="000578AE" w:rsidRPr="00021751" w:rsidRDefault="000578AE" w:rsidP="005D2AD1">
            <w:r w:rsidRPr="00021751">
              <w:t>Signed by (name):</w:t>
            </w:r>
          </w:p>
          <w:p w14:paraId="7D55B865" w14:textId="77777777" w:rsidR="000578AE" w:rsidRPr="00021751" w:rsidRDefault="000578AE" w:rsidP="005D2AD1"/>
        </w:tc>
        <w:tc>
          <w:tcPr>
            <w:tcW w:w="6611" w:type="dxa"/>
          </w:tcPr>
          <w:p w14:paraId="5C8FF8DF" w14:textId="77777777" w:rsidR="000578AE" w:rsidRDefault="000578AE" w:rsidP="005D2AD1">
            <w:pPr>
              <w:rPr>
                <w:b/>
              </w:rPr>
            </w:pPr>
          </w:p>
          <w:p w14:paraId="1A4B585C" w14:textId="77777777" w:rsidR="000578AE" w:rsidRDefault="000578AE" w:rsidP="005D2AD1">
            <w:pPr>
              <w:rPr>
                <w:b/>
              </w:rPr>
            </w:pPr>
          </w:p>
          <w:p w14:paraId="578970A0" w14:textId="77777777" w:rsidR="000578AE" w:rsidRDefault="000578AE" w:rsidP="005D2AD1">
            <w:pPr>
              <w:rPr>
                <w:b/>
              </w:rPr>
            </w:pPr>
          </w:p>
        </w:tc>
      </w:tr>
      <w:tr w:rsidR="000578AE" w14:paraId="05CC3DA9" w14:textId="77777777" w:rsidTr="005D2AD1">
        <w:tc>
          <w:tcPr>
            <w:tcW w:w="2405" w:type="dxa"/>
          </w:tcPr>
          <w:p w14:paraId="33FB8FB1" w14:textId="77777777" w:rsidR="000578AE" w:rsidRPr="00021751" w:rsidRDefault="000578AE" w:rsidP="005D2AD1">
            <w:r w:rsidRPr="00021751">
              <w:t>Signature:</w:t>
            </w:r>
          </w:p>
          <w:p w14:paraId="54C45889" w14:textId="77777777" w:rsidR="000578AE" w:rsidRPr="00021751" w:rsidRDefault="000578AE" w:rsidP="005D2AD1"/>
        </w:tc>
        <w:tc>
          <w:tcPr>
            <w:tcW w:w="6611" w:type="dxa"/>
          </w:tcPr>
          <w:p w14:paraId="0B855471" w14:textId="77777777" w:rsidR="000578AE" w:rsidRDefault="000578AE" w:rsidP="005D2AD1">
            <w:pPr>
              <w:rPr>
                <w:b/>
              </w:rPr>
            </w:pPr>
          </w:p>
          <w:p w14:paraId="15053045" w14:textId="77777777" w:rsidR="000578AE" w:rsidRDefault="000578AE" w:rsidP="005D2AD1">
            <w:pPr>
              <w:rPr>
                <w:b/>
              </w:rPr>
            </w:pPr>
          </w:p>
          <w:p w14:paraId="031989E8" w14:textId="77777777" w:rsidR="000578AE" w:rsidRDefault="000578AE" w:rsidP="005D2AD1">
            <w:pPr>
              <w:rPr>
                <w:b/>
              </w:rPr>
            </w:pPr>
          </w:p>
        </w:tc>
      </w:tr>
    </w:tbl>
    <w:p w14:paraId="07662E9A" w14:textId="77777777" w:rsidR="000578AE" w:rsidRDefault="000578AE" w:rsidP="000578AE">
      <w:pPr>
        <w:spacing w:line="240" w:lineRule="auto"/>
        <w:rPr>
          <w:b/>
        </w:rPr>
      </w:pPr>
    </w:p>
    <w:p w14:paraId="4D2583AF" w14:textId="77777777" w:rsidR="00FD3B27" w:rsidRDefault="00FD3B27" w:rsidP="000578AE">
      <w:pPr>
        <w:spacing w:line="240" w:lineRule="auto"/>
        <w:rPr>
          <w:b/>
          <w:i/>
        </w:rPr>
      </w:pPr>
    </w:p>
    <w:p w14:paraId="31F63EB7" w14:textId="78721F3E" w:rsidR="000578AE" w:rsidRPr="00021751" w:rsidRDefault="000578AE" w:rsidP="000578AE">
      <w:pPr>
        <w:spacing w:line="240" w:lineRule="auto"/>
        <w:rPr>
          <w:b/>
          <w:i/>
        </w:rPr>
      </w:pPr>
      <w:r w:rsidRPr="00021751">
        <w:rPr>
          <w:b/>
          <w:i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433"/>
        <w:gridCol w:w="2075"/>
      </w:tblGrid>
      <w:tr w:rsidR="000578AE" w14:paraId="166B17B6" w14:textId="77777777" w:rsidTr="005D2AD1">
        <w:tc>
          <w:tcPr>
            <w:tcW w:w="2254" w:type="dxa"/>
          </w:tcPr>
          <w:p w14:paraId="4ED0CFB1" w14:textId="77777777" w:rsidR="000578AE" w:rsidRPr="00021751" w:rsidRDefault="000578AE" w:rsidP="005D2AD1">
            <w:pPr>
              <w:rPr>
                <w:i/>
              </w:rPr>
            </w:pPr>
            <w:r w:rsidRPr="00021751">
              <w:rPr>
                <w:i/>
              </w:rPr>
              <w:t>Funding required:</w:t>
            </w:r>
          </w:p>
        </w:tc>
        <w:tc>
          <w:tcPr>
            <w:tcW w:w="2254" w:type="dxa"/>
          </w:tcPr>
          <w:p w14:paraId="3BBC91A4" w14:textId="77777777" w:rsidR="000578AE" w:rsidRDefault="000578AE" w:rsidP="005D2AD1">
            <w:pPr>
              <w:rPr>
                <w:i/>
              </w:rPr>
            </w:pPr>
          </w:p>
          <w:p w14:paraId="4C2C2056" w14:textId="77777777" w:rsidR="000578AE" w:rsidRPr="00021751" w:rsidRDefault="000578AE" w:rsidP="005D2AD1">
            <w:pPr>
              <w:rPr>
                <w:i/>
              </w:rPr>
            </w:pPr>
          </w:p>
        </w:tc>
        <w:tc>
          <w:tcPr>
            <w:tcW w:w="2433" w:type="dxa"/>
          </w:tcPr>
          <w:p w14:paraId="53E16253" w14:textId="77777777" w:rsidR="000578AE" w:rsidRPr="00021751" w:rsidRDefault="000578AE" w:rsidP="005D2AD1">
            <w:pPr>
              <w:rPr>
                <w:i/>
              </w:rPr>
            </w:pPr>
            <w:r w:rsidRPr="00021751">
              <w:rPr>
                <w:i/>
              </w:rPr>
              <w:t>AML required:</w:t>
            </w:r>
          </w:p>
        </w:tc>
        <w:tc>
          <w:tcPr>
            <w:tcW w:w="2075" w:type="dxa"/>
          </w:tcPr>
          <w:p w14:paraId="0885F740" w14:textId="77777777" w:rsidR="000578AE" w:rsidRPr="00021751" w:rsidRDefault="000578AE" w:rsidP="005D2AD1">
            <w:pPr>
              <w:rPr>
                <w:i/>
              </w:rPr>
            </w:pPr>
          </w:p>
        </w:tc>
      </w:tr>
      <w:tr w:rsidR="000578AE" w14:paraId="6603DC7A" w14:textId="77777777" w:rsidTr="005D2AD1">
        <w:tc>
          <w:tcPr>
            <w:tcW w:w="2254" w:type="dxa"/>
          </w:tcPr>
          <w:p w14:paraId="25796335" w14:textId="77777777" w:rsidR="000578AE" w:rsidRPr="00021751" w:rsidRDefault="000578AE" w:rsidP="005D2AD1">
            <w:pPr>
              <w:rPr>
                <w:i/>
              </w:rPr>
            </w:pPr>
            <w:r w:rsidRPr="00021751">
              <w:rPr>
                <w:i/>
              </w:rPr>
              <w:t>Charge for CA:</w:t>
            </w:r>
          </w:p>
        </w:tc>
        <w:tc>
          <w:tcPr>
            <w:tcW w:w="2254" w:type="dxa"/>
          </w:tcPr>
          <w:p w14:paraId="3CDFA3AC" w14:textId="77777777" w:rsidR="000578AE" w:rsidRDefault="000578AE" w:rsidP="005D2AD1">
            <w:pPr>
              <w:rPr>
                <w:i/>
              </w:rPr>
            </w:pPr>
          </w:p>
          <w:p w14:paraId="6A96D8E5" w14:textId="77777777" w:rsidR="000578AE" w:rsidRPr="00021751" w:rsidRDefault="000578AE" w:rsidP="005D2AD1">
            <w:pPr>
              <w:rPr>
                <w:i/>
              </w:rPr>
            </w:pPr>
          </w:p>
        </w:tc>
        <w:tc>
          <w:tcPr>
            <w:tcW w:w="2433" w:type="dxa"/>
          </w:tcPr>
          <w:p w14:paraId="380BBA1C" w14:textId="77777777" w:rsidR="000578AE" w:rsidRPr="00021751" w:rsidRDefault="000578AE" w:rsidP="005D2AD1">
            <w:pPr>
              <w:rPr>
                <w:i/>
              </w:rPr>
            </w:pPr>
            <w:r w:rsidRPr="00021751">
              <w:rPr>
                <w:i/>
              </w:rPr>
              <w:t>Evidence of ownership:</w:t>
            </w:r>
          </w:p>
        </w:tc>
        <w:tc>
          <w:tcPr>
            <w:tcW w:w="2075" w:type="dxa"/>
          </w:tcPr>
          <w:p w14:paraId="34EF93BF" w14:textId="77777777" w:rsidR="000578AE" w:rsidRPr="00021751" w:rsidRDefault="000578AE" w:rsidP="005D2AD1">
            <w:pPr>
              <w:rPr>
                <w:i/>
              </w:rPr>
            </w:pPr>
          </w:p>
        </w:tc>
      </w:tr>
      <w:tr w:rsidR="000578AE" w14:paraId="7477862F" w14:textId="77777777" w:rsidTr="005D2AD1">
        <w:tc>
          <w:tcPr>
            <w:tcW w:w="2254" w:type="dxa"/>
          </w:tcPr>
          <w:p w14:paraId="3D2E2935" w14:textId="77777777" w:rsidR="000578AE" w:rsidRPr="00021751" w:rsidRDefault="000578AE" w:rsidP="005D2AD1">
            <w:pPr>
              <w:rPr>
                <w:i/>
              </w:rPr>
            </w:pPr>
            <w:r w:rsidRPr="00021751">
              <w:rPr>
                <w:i/>
              </w:rPr>
              <w:t>FA review required:</w:t>
            </w:r>
          </w:p>
        </w:tc>
        <w:tc>
          <w:tcPr>
            <w:tcW w:w="2254" w:type="dxa"/>
          </w:tcPr>
          <w:p w14:paraId="2EEFBDE2" w14:textId="77777777" w:rsidR="000578AE" w:rsidRDefault="000578AE" w:rsidP="005D2AD1">
            <w:pPr>
              <w:rPr>
                <w:i/>
              </w:rPr>
            </w:pPr>
          </w:p>
          <w:p w14:paraId="3E544298" w14:textId="77777777" w:rsidR="000578AE" w:rsidRPr="00021751" w:rsidRDefault="000578AE" w:rsidP="005D2AD1">
            <w:pPr>
              <w:rPr>
                <w:i/>
              </w:rPr>
            </w:pPr>
          </w:p>
        </w:tc>
        <w:tc>
          <w:tcPr>
            <w:tcW w:w="2433" w:type="dxa"/>
          </w:tcPr>
          <w:p w14:paraId="418BA39A" w14:textId="61853F8D" w:rsidR="000578AE" w:rsidRPr="00021751" w:rsidRDefault="00FE485C" w:rsidP="005D2AD1">
            <w:pPr>
              <w:rPr>
                <w:i/>
              </w:rPr>
            </w:pPr>
            <w:r>
              <w:rPr>
                <w:i/>
              </w:rPr>
              <w:t>Approved:</w:t>
            </w:r>
          </w:p>
        </w:tc>
        <w:tc>
          <w:tcPr>
            <w:tcW w:w="2075" w:type="dxa"/>
          </w:tcPr>
          <w:p w14:paraId="25101161" w14:textId="77777777" w:rsidR="000578AE" w:rsidRPr="00021751" w:rsidRDefault="000578AE" w:rsidP="005D2AD1">
            <w:pPr>
              <w:rPr>
                <w:i/>
              </w:rPr>
            </w:pPr>
          </w:p>
        </w:tc>
      </w:tr>
    </w:tbl>
    <w:p w14:paraId="258A4E50" w14:textId="77777777" w:rsidR="009E136E" w:rsidRPr="009E136E" w:rsidRDefault="009E136E" w:rsidP="009E136E">
      <w:pPr>
        <w:ind w:right="869"/>
        <w:rPr>
          <w:szCs w:val="21"/>
        </w:rPr>
      </w:pPr>
    </w:p>
    <w:sectPr w:rsidR="009E136E" w:rsidRPr="009E136E" w:rsidSect="00FE41EE">
      <w:headerReference w:type="first" r:id="rId10"/>
      <w:footerReference w:type="first" r:id="rId11"/>
      <w:pgSz w:w="11907" w:h="16839"/>
      <w:pgMar w:top="1304" w:right="1304" w:bottom="1304" w:left="130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AB87D" w14:textId="77777777" w:rsidR="002254A8" w:rsidRDefault="002254A8" w:rsidP="00FE41EE">
      <w:pPr>
        <w:spacing w:after="0" w:line="240" w:lineRule="auto"/>
      </w:pPr>
      <w:r>
        <w:separator/>
      </w:r>
    </w:p>
  </w:endnote>
  <w:endnote w:type="continuationSeparator" w:id="0">
    <w:p w14:paraId="45979E60" w14:textId="77777777" w:rsidR="002254A8" w:rsidRDefault="002254A8" w:rsidP="00FE41EE">
      <w:pPr>
        <w:spacing w:after="0" w:line="240" w:lineRule="auto"/>
      </w:pPr>
      <w:r>
        <w:continuationSeparator/>
      </w:r>
    </w:p>
  </w:endnote>
  <w:endnote w:type="continuationNotice" w:id="1">
    <w:p w14:paraId="729ABC8B" w14:textId="77777777" w:rsidR="002254A8" w:rsidRDefault="002254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C1092" w14:textId="77777777" w:rsidR="00E6141E" w:rsidRDefault="00E6141E">
    <w:pPr>
      <w:pStyle w:val="Footer"/>
      <w:rPr>
        <w:color w:val="646569"/>
        <w:sz w:val="16"/>
      </w:rPr>
    </w:pPr>
  </w:p>
  <w:p w14:paraId="6FC965FA" w14:textId="77777777" w:rsidR="00E6141E" w:rsidRPr="00FE41EE" w:rsidRDefault="00E6141E" w:rsidP="00FE41EE">
    <w:pPr>
      <w:tabs>
        <w:tab w:val="center" w:pos="4153"/>
      </w:tabs>
      <w:spacing w:line="240" w:lineRule="auto"/>
      <w:ind w:right="-425"/>
      <w:rPr>
        <w:rFonts w:eastAsia="Times New Roman"/>
        <w:noProof/>
        <w:color w:val="646569"/>
        <w:sz w:val="14"/>
        <w:szCs w:val="14"/>
      </w:rPr>
    </w:pPr>
    <w:r w:rsidRPr="00682DB2">
      <w:rPr>
        <w:rFonts w:eastAsia="Times New Roman"/>
        <w:noProof/>
        <w:color w:val="646569"/>
        <w:sz w:val="14"/>
        <w:szCs w:val="14"/>
      </w:rPr>
      <w:t xml:space="preserve">The affairs, business and property of </w:t>
    </w:r>
    <w:r>
      <w:rPr>
        <w:rFonts w:eastAsia="Times New Roman"/>
        <w:noProof/>
        <w:color w:val="646569"/>
        <w:sz w:val="14"/>
        <w:szCs w:val="14"/>
      </w:rPr>
      <w:t>Reyker Securities P</w:t>
    </w:r>
    <w:r w:rsidRPr="00682DB2">
      <w:rPr>
        <w:rFonts w:eastAsia="Times New Roman"/>
        <w:noProof/>
        <w:color w:val="646569"/>
        <w:sz w:val="14"/>
        <w:szCs w:val="14"/>
      </w:rPr>
      <w:t xml:space="preserve">lc </w:t>
    </w:r>
    <w:r>
      <w:rPr>
        <w:rFonts w:eastAsia="Times New Roman"/>
        <w:noProof/>
        <w:color w:val="646569"/>
        <w:sz w:val="14"/>
        <w:szCs w:val="14"/>
      </w:rPr>
      <w:t xml:space="preserve"> (‘the Company’) </w:t>
    </w:r>
    <w:r w:rsidRPr="00682DB2">
      <w:rPr>
        <w:rFonts w:eastAsia="Times New Roman"/>
        <w:noProof/>
        <w:color w:val="646569"/>
        <w:sz w:val="14"/>
        <w:szCs w:val="14"/>
      </w:rPr>
      <w:t xml:space="preserve">are being managed by the </w:t>
    </w:r>
    <w:r>
      <w:rPr>
        <w:rFonts w:eastAsia="Times New Roman"/>
        <w:noProof/>
        <w:color w:val="646569"/>
        <w:sz w:val="14"/>
        <w:szCs w:val="14"/>
      </w:rPr>
      <w:t>Joint Special</w:t>
    </w:r>
    <w:r w:rsidRPr="00682DB2">
      <w:rPr>
        <w:rFonts w:eastAsia="Times New Roman"/>
        <w:noProof/>
        <w:color w:val="646569"/>
        <w:sz w:val="14"/>
        <w:szCs w:val="14"/>
      </w:rPr>
      <w:t xml:space="preserve"> </w:t>
    </w:r>
    <w:r>
      <w:rPr>
        <w:rFonts w:eastAsia="Times New Roman"/>
        <w:noProof/>
        <w:color w:val="646569"/>
        <w:sz w:val="14"/>
        <w:szCs w:val="14"/>
      </w:rPr>
      <w:t>A</w:t>
    </w:r>
    <w:r w:rsidRPr="00682DB2">
      <w:rPr>
        <w:rFonts w:eastAsia="Times New Roman"/>
        <w:noProof/>
        <w:color w:val="646569"/>
        <w:sz w:val="14"/>
        <w:szCs w:val="14"/>
      </w:rPr>
      <w:t xml:space="preserve">dministrators </w:t>
    </w:r>
    <w:r>
      <w:rPr>
        <w:rFonts w:eastAsia="Times New Roman"/>
        <w:noProof/>
        <w:color w:val="646569"/>
        <w:sz w:val="14"/>
        <w:szCs w:val="14"/>
      </w:rPr>
      <w:t xml:space="preserve">Mark Ford, </w:t>
    </w:r>
    <w:r w:rsidRPr="00682DB2">
      <w:rPr>
        <w:rFonts w:eastAsia="Times New Roman"/>
        <w:noProof/>
        <w:color w:val="646569"/>
        <w:sz w:val="14"/>
        <w:szCs w:val="14"/>
      </w:rPr>
      <w:t>Adam Henry Stephens</w:t>
    </w:r>
    <w:r>
      <w:rPr>
        <w:rFonts w:eastAsia="Times New Roman"/>
        <w:noProof/>
        <w:color w:val="646569"/>
        <w:sz w:val="14"/>
        <w:szCs w:val="14"/>
      </w:rPr>
      <w:t>, and Henry Shinners</w:t>
    </w:r>
    <w:r w:rsidRPr="00682DB2">
      <w:rPr>
        <w:rFonts w:eastAsia="Times New Roman"/>
        <w:noProof/>
        <w:color w:val="646569"/>
        <w:sz w:val="14"/>
        <w:szCs w:val="14"/>
      </w:rPr>
      <w:t>of Smith &amp; Williamson LLP</w:t>
    </w:r>
    <w:r>
      <w:rPr>
        <w:rFonts w:eastAsia="Times New Roman"/>
        <w:noProof/>
        <w:color w:val="646569"/>
        <w:sz w:val="14"/>
        <w:szCs w:val="14"/>
      </w:rPr>
      <w:t xml:space="preserve">.  They </w:t>
    </w:r>
    <w:r w:rsidRPr="00682DB2">
      <w:rPr>
        <w:rFonts w:eastAsia="Times New Roman"/>
        <w:noProof/>
        <w:color w:val="646569"/>
        <w:sz w:val="14"/>
        <w:szCs w:val="14"/>
      </w:rPr>
      <w:t>act as agents of the Company and without personal liability.</w:t>
    </w:r>
    <w:r w:rsidRPr="00682DB2">
      <w:rPr>
        <w:rFonts w:eastAsia="Times New Roman"/>
        <w:color w:val="646569"/>
        <w:sz w:val="14"/>
        <w:szCs w:val="14"/>
      </w:rPr>
      <w:t xml:space="preserve"> </w:t>
    </w:r>
    <w:r>
      <w:rPr>
        <w:rFonts w:eastAsia="Times New Roman"/>
        <w:color w:val="646569"/>
        <w:sz w:val="14"/>
        <w:szCs w:val="14"/>
      </w:rPr>
      <w:t xml:space="preserve">Mark Ford, </w:t>
    </w:r>
    <w:r w:rsidRPr="00682DB2">
      <w:rPr>
        <w:rFonts w:eastAsia="Times New Roman"/>
        <w:noProof/>
        <w:color w:val="646569"/>
        <w:sz w:val="14"/>
        <w:szCs w:val="14"/>
      </w:rPr>
      <w:t>Adam Henry Stephens</w:t>
    </w:r>
    <w:r>
      <w:rPr>
        <w:rFonts w:eastAsia="Times New Roman"/>
        <w:noProof/>
        <w:color w:val="646569"/>
        <w:sz w:val="14"/>
        <w:szCs w:val="14"/>
      </w:rPr>
      <w:t xml:space="preserve">, and Henry Shinners </w:t>
    </w:r>
    <w:r w:rsidRPr="00682DB2">
      <w:rPr>
        <w:rFonts w:eastAsia="Times New Roman"/>
        <w:noProof/>
        <w:color w:val="646569"/>
        <w:sz w:val="14"/>
        <w:szCs w:val="14"/>
      </w:rPr>
      <w:t>are licensed as insolvency practitioners in the UK by the Institute of Chartered Accountants in England and Wales.</w:t>
    </w:r>
    <w:r>
      <w:rPr>
        <w:rFonts w:eastAsia="Times New Roman"/>
        <w:noProof/>
        <w:color w:val="646569"/>
        <w:sz w:val="14"/>
        <w:szCs w:val="14"/>
      </w:rPr>
      <w:t xml:space="preserve">  Reyker Securities </w:t>
    </w:r>
    <w:r w:rsidRPr="00FB3575">
      <w:rPr>
        <w:rFonts w:eastAsia="Times New Roman"/>
        <w:noProof/>
        <w:color w:val="646569"/>
        <w:sz w:val="14"/>
        <w:szCs w:val="14"/>
      </w:rPr>
      <w:t xml:space="preserve">Plc is incorporated in England and Wales under the Companies Act 2006 with registered number </w:t>
    </w:r>
    <w:r>
      <w:rPr>
        <w:rFonts w:eastAsia="Times New Roman"/>
        <w:noProof/>
        <w:color w:val="646569"/>
        <w:sz w:val="14"/>
        <w:szCs w:val="14"/>
      </w:rPr>
      <w:t>01747595</w:t>
    </w:r>
    <w:r w:rsidRPr="00FB3575">
      <w:rPr>
        <w:rFonts w:eastAsia="Times New Roman"/>
        <w:noProof/>
        <w:color w:val="646569"/>
        <w:sz w:val="14"/>
        <w:szCs w:val="14"/>
      </w:rPr>
      <w:t xml:space="preserve">. The Company is authorised and regulated by the Financial Conduct Authority with </w:t>
    </w:r>
    <w:r w:rsidRPr="008753BF">
      <w:rPr>
        <w:rFonts w:eastAsia="Times New Roman"/>
        <w:noProof/>
        <w:color w:val="646569"/>
        <w:sz w:val="14"/>
        <w:szCs w:val="14"/>
      </w:rPr>
      <w:t>FRN 115308</w:t>
    </w:r>
    <w:r>
      <w:rPr>
        <w:rFonts w:eastAsia="Times New Roman"/>
        <w:noProof/>
        <w:color w:val="646569"/>
        <w:sz w:val="14"/>
        <w:szCs w:val="14"/>
      </w:rPr>
      <w:t xml:space="preserve">. LSE No: 780. </w:t>
    </w:r>
    <w:r w:rsidRPr="00F044C2">
      <w:rPr>
        <w:rFonts w:eastAsia="Times New Roman"/>
        <w:noProof/>
        <w:color w:val="646569"/>
        <w:sz w:val="14"/>
        <w:szCs w:val="14"/>
      </w:rPr>
      <w:t>The Fair Processing Notice in relation to the General Data Protection Regulation can be accessed at</w:t>
    </w:r>
    <w:r>
      <w:rPr>
        <w:rFonts w:eastAsia="Times New Roman"/>
        <w:noProof/>
        <w:color w:val="646569"/>
        <w:sz w:val="14"/>
        <w:szCs w:val="14"/>
      </w:rPr>
      <w:t xml:space="preserve"> </w:t>
    </w:r>
    <w:r w:rsidRPr="00FE41EE">
      <w:rPr>
        <w:rFonts w:eastAsia="Times New Roman"/>
        <w:noProof/>
        <w:color w:val="646569"/>
        <w:sz w:val="14"/>
        <w:szCs w:val="14"/>
      </w:rPr>
      <w:t>www.smithandwilliamson.com/rrsgdpr</w:t>
    </w:r>
    <w:r>
      <w:rPr>
        <w:rFonts w:eastAsia="Times New Roman"/>
        <w:noProof/>
        <w:color w:val="646569"/>
        <w:sz w:val="14"/>
        <w:szCs w:val="14"/>
      </w:rPr>
      <w:t>.</w:t>
    </w:r>
    <w:r w:rsidRPr="00F044C2">
      <w:rPr>
        <w:rFonts w:eastAsia="Times New Roman"/>
        <w:noProof/>
        <w:color w:val="646569"/>
        <w:sz w:val="14"/>
        <w:szCs w:val="14"/>
      </w:rPr>
      <w:t xml:space="preserve"> Should you wish to be supplied with a hard copy, free of charge, please contact Smith &amp; Williamson’s offices.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F6F9C" w14:textId="77777777" w:rsidR="002254A8" w:rsidRDefault="002254A8" w:rsidP="00FE41EE">
      <w:pPr>
        <w:spacing w:after="0" w:line="240" w:lineRule="auto"/>
      </w:pPr>
      <w:r>
        <w:separator/>
      </w:r>
    </w:p>
  </w:footnote>
  <w:footnote w:type="continuationSeparator" w:id="0">
    <w:p w14:paraId="399A6E30" w14:textId="77777777" w:rsidR="002254A8" w:rsidRDefault="002254A8" w:rsidP="00FE41EE">
      <w:pPr>
        <w:spacing w:after="0" w:line="240" w:lineRule="auto"/>
      </w:pPr>
      <w:r>
        <w:continuationSeparator/>
      </w:r>
    </w:p>
  </w:footnote>
  <w:footnote w:type="continuationNotice" w:id="1">
    <w:p w14:paraId="1F912008" w14:textId="77777777" w:rsidR="002254A8" w:rsidRDefault="002254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1221" w14:textId="77777777" w:rsidR="000578AE" w:rsidRDefault="000578AE" w:rsidP="00FE41EE">
    <w:pPr>
      <w:pStyle w:val="Header"/>
      <w:tabs>
        <w:tab w:val="clear" w:pos="4513"/>
        <w:tab w:val="clear" w:pos="9026"/>
      </w:tabs>
      <w:ind w:left="6800"/>
      <w:jc w:val="right"/>
      <w:rPr>
        <w:color w:val="646569"/>
        <w:sz w:val="16"/>
      </w:rPr>
    </w:pPr>
  </w:p>
  <w:p w14:paraId="64716842" w14:textId="239C6458" w:rsidR="000578AE" w:rsidRPr="00FE41EE" w:rsidRDefault="00E6141E" w:rsidP="00FE41EE">
    <w:pPr>
      <w:pStyle w:val="Header"/>
      <w:tabs>
        <w:tab w:val="clear" w:pos="4513"/>
        <w:tab w:val="clear" w:pos="9026"/>
      </w:tabs>
      <w:ind w:left="6800"/>
      <w:jc w:val="right"/>
      <w:rPr>
        <w:b/>
        <w:color w:val="646569"/>
        <w:sz w:val="16"/>
      </w:rPr>
    </w:pPr>
    <w:r w:rsidRPr="00417FD3">
      <w:rPr>
        <w:noProof/>
        <w:color w:val="000000" w:themeColor="text1"/>
        <w:spacing w:val="20"/>
        <w:sz w:val="16"/>
        <w:szCs w:val="16"/>
      </w:rPr>
      <w:drawing>
        <wp:anchor distT="0" distB="0" distL="114300" distR="114300" simplePos="0" relativeHeight="251671552" behindDoc="1" locked="0" layoutInCell="1" allowOverlap="1" wp14:anchorId="41C247B4" wp14:editId="5545A60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71600" cy="470095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7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6D4B"/>
    <w:multiLevelType w:val="hybridMultilevel"/>
    <w:tmpl w:val="2CE01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6CB9"/>
    <w:multiLevelType w:val="hybridMultilevel"/>
    <w:tmpl w:val="A13043D6"/>
    <w:lvl w:ilvl="0" w:tplc="FAFC598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1"/>
        <w:szCs w:val="21"/>
        <w:lang w:val="en-GB" w:eastAsia="en-GB" w:bidi="en-GB"/>
      </w:rPr>
    </w:lvl>
    <w:lvl w:ilvl="1" w:tplc="38CC4E9C">
      <w:numFmt w:val="bullet"/>
      <w:lvlText w:val="•"/>
      <w:lvlJc w:val="left"/>
      <w:pPr>
        <w:ind w:left="1762" w:hanging="360"/>
      </w:pPr>
      <w:rPr>
        <w:rFonts w:hint="default"/>
        <w:lang w:val="en-GB" w:eastAsia="en-GB" w:bidi="en-GB"/>
      </w:rPr>
    </w:lvl>
    <w:lvl w:ilvl="2" w:tplc="31001792">
      <w:numFmt w:val="bullet"/>
      <w:lvlText w:val="•"/>
      <w:lvlJc w:val="left"/>
      <w:pPr>
        <w:ind w:left="2685" w:hanging="360"/>
      </w:pPr>
      <w:rPr>
        <w:rFonts w:hint="default"/>
        <w:lang w:val="en-GB" w:eastAsia="en-GB" w:bidi="en-GB"/>
      </w:rPr>
    </w:lvl>
    <w:lvl w:ilvl="3" w:tplc="C18E01C4">
      <w:numFmt w:val="bullet"/>
      <w:lvlText w:val="•"/>
      <w:lvlJc w:val="left"/>
      <w:pPr>
        <w:ind w:left="3607" w:hanging="360"/>
      </w:pPr>
      <w:rPr>
        <w:rFonts w:hint="default"/>
        <w:lang w:val="en-GB" w:eastAsia="en-GB" w:bidi="en-GB"/>
      </w:rPr>
    </w:lvl>
    <w:lvl w:ilvl="4" w:tplc="0972C510">
      <w:numFmt w:val="bullet"/>
      <w:lvlText w:val="•"/>
      <w:lvlJc w:val="left"/>
      <w:pPr>
        <w:ind w:left="4530" w:hanging="360"/>
      </w:pPr>
      <w:rPr>
        <w:rFonts w:hint="default"/>
        <w:lang w:val="en-GB" w:eastAsia="en-GB" w:bidi="en-GB"/>
      </w:rPr>
    </w:lvl>
    <w:lvl w:ilvl="5" w:tplc="A27CF906">
      <w:numFmt w:val="bullet"/>
      <w:lvlText w:val="•"/>
      <w:lvlJc w:val="left"/>
      <w:pPr>
        <w:ind w:left="5453" w:hanging="360"/>
      </w:pPr>
      <w:rPr>
        <w:rFonts w:hint="default"/>
        <w:lang w:val="en-GB" w:eastAsia="en-GB" w:bidi="en-GB"/>
      </w:rPr>
    </w:lvl>
    <w:lvl w:ilvl="6" w:tplc="1A3A88D8">
      <w:numFmt w:val="bullet"/>
      <w:lvlText w:val="•"/>
      <w:lvlJc w:val="left"/>
      <w:pPr>
        <w:ind w:left="6375" w:hanging="360"/>
      </w:pPr>
      <w:rPr>
        <w:rFonts w:hint="default"/>
        <w:lang w:val="en-GB" w:eastAsia="en-GB" w:bidi="en-GB"/>
      </w:rPr>
    </w:lvl>
    <w:lvl w:ilvl="7" w:tplc="4E905990">
      <w:numFmt w:val="bullet"/>
      <w:lvlText w:val="•"/>
      <w:lvlJc w:val="left"/>
      <w:pPr>
        <w:ind w:left="7298" w:hanging="360"/>
      </w:pPr>
      <w:rPr>
        <w:rFonts w:hint="default"/>
        <w:lang w:val="en-GB" w:eastAsia="en-GB" w:bidi="en-GB"/>
      </w:rPr>
    </w:lvl>
    <w:lvl w:ilvl="8" w:tplc="4FDAC3A8">
      <w:numFmt w:val="bullet"/>
      <w:lvlText w:val="•"/>
      <w:lvlJc w:val="left"/>
      <w:pPr>
        <w:ind w:left="8221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26484848"/>
    <w:multiLevelType w:val="hybridMultilevel"/>
    <w:tmpl w:val="5B8CA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73BAC"/>
    <w:multiLevelType w:val="hybridMultilevel"/>
    <w:tmpl w:val="D402D864"/>
    <w:lvl w:ilvl="0" w:tplc="0D48E90C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8D66A10">
      <w:numFmt w:val="bullet"/>
      <w:lvlText w:val="•"/>
      <w:lvlJc w:val="left"/>
      <w:pPr>
        <w:ind w:left="1780" w:hanging="360"/>
      </w:pPr>
      <w:rPr>
        <w:rFonts w:hint="default"/>
        <w:lang w:val="en-GB" w:eastAsia="en-GB" w:bidi="en-GB"/>
      </w:rPr>
    </w:lvl>
    <w:lvl w:ilvl="2" w:tplc="87346276">
      <w:numFmt w:val="bullet"/>
      <w:lvlText w:val="•"/>
      <w:lvlJc w:val="left"/>
      <w:pPr>
        <w:ind w:left="2701" w:hanging="360"/>
      </w:pPr>
      <w:rPr>
        <w:rFonts w:hint="default"/>
        <w:lang w:val="en-GB" w:eastAsia="en-GB" w:bidi="en-GB"/>
      </w:rPr>
    </w:lvl>
    <w:lvl w:ilvl="3" w:tplc="CFCEA628">
      <w:numFmt w:val="bullet"/>
      <w:lvlText w:val="•"/>
      <w:lvlJc w:val="left"/>
      <w:pPr>
        <w:ind w:left="3621" w:hanging="360"/>
      </w:pPr>
      <w:rPr>
        <w:rFonts w:hint="default"/>
        <w:lang w:val="en-GB" w:eastAsia="en-GB" w:bidi="en-GB"/>
      </w:rPr>
    </w:lvl>
    <w:lvl w:ilvl="4" w:tplc="CEF2947E">
      <w:numFmt w:val="bullet"/>
      <w:lvlText w:val="•"/>
      <w:lvlJc w:val="left"/>
      <w:pPr>
        <w:ind w:left="4542" w:hanging="360"/>
      </w:pPr>
      <w:rPr>
        <w:rFonts w:hint="default"/>
        <w:lang w:val="en-GB" w:eastAsia="en-GB" w:bidi="en-GB"/>
      </w:rPr>
    </w:lvl>
    <w:lvl w:ilvl="5" w:tplc="0FAC8A54">
      <w:numFmt w:val="bullet"/>
      <w:lvlText w:val="•"/>
      <w:lvlJc w:val="left"/>
      <w:pPr>
        <w:ind w:left="5463" w:hanging="360"/>
      </w:pPr>
      <w:rPr>
        <w:rFonts w:hint="default"/>
        <w:lang w:val="en-GB" w:eastAsia="en-GB" w:bidi="en-GB"/>
      </w:rPr>
    </w:lvl>
    <w:lvl w:ilvl="6" w:tplc="648CC850">
      <w:numFmt w:val="bullet"/>
      <w:lvlText w:val="•"/>
      <w:lvlJc w:val="left"/>
      <w:pPr>
        <w:ind w:left="6383" w:hanging="360"/>
      </w:pPr>
      <w:rPr>
        <w:rFonts w:hint="default"/>
        <w:lang w:val="en-GB" w:eastAsia="en-GB" w:bidi="en-GB"/>
      </w:rPr>
    </w:lvl>
    <w:lvl w:ilvl="7" w:tplc="1A5695C8">
      <w:numFmt w:val="bullet"/>
      <w:lvlText w:val="•"/>
      <w:lvlJc w:val="left"/>
      <w:pPr>
        <w:ind w:left="7304" w:hanging="360"/>
      </w:pPr>
      <w:rPr>
        <w:rFonts w:hint="default"/>
        <w:lang w:val="en-GB" w:eastAsia="en-GB" w:bidi="en-GB"/>
      </w:rPr>
    </w:lvl>
    <w:lvl w:ilvl="8" w:tplc="B7B29E96">
      <w:numFmt w:val="bullet"/>
      <w:lvlText w:val="•"/>
      <w:lvlJc w:val="left"/>
      <w:pPr>
        <w:ind w:left="8225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603F1663"/>
    <w:multiLevelType w:val="hybridMultilevel"/>
    <w:tmpl w:val="3710BAE2"/>
    <w:lvl w:ilvl="0" w:tplc="050639CA">
      <w:start w:val="1"/>
      <w:numFmt w:val="decimal"/>
      <w:lvlText w:val="%1."/>
      <w:lvlJc w:val="left"/>
      <w:pPr>
        <w:ind w:left="289" w:hanging="168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en-GB" w:eastAsia="en-GB" w:bidi="en-GB"/>
      </w:rPr>
    </w:lvl>
    <w:lvl w:ilvl="1" w:tplc="85C2D4D4">
      <w:start w:val="1"/>
      <w:numFmt w:val="decimal"/>
      <w:lvlText w:val="%2."/>
      <w:lvlJc w:val="left"/>
      <w:pPr>
        <w:ind w:left="1009" w:hanging="360"/>
      </w:pPr>
      <w:rPr>
        <w:rFonts w:ascii="Georgia" w:eastAsia="Georgia" w:hAnsi="Georgia" w:cs="Georgia" w:hint="default"/>
        <w:spacing w:val="0"/>
        <w:w w:val="100"/>
        <w:sz w:val="22"/>
        <w:szCs w:val="22"/>
        <w:lang w:val="en-GB" w:eastAsia="en-GB" w:bidi="en-GB"/>
      </w:rPr>
    </w:lvl>
    <w:lvl w:ilvl="2" w:tplc="72A48F02">
      <w:numFmt w:val="bullet"/>
      <w:lvlText w:val="•"/>
      <w:lvlJc w:val="left"/>
      <w:pPr>
        <w:ind w:left="2007" w:hanging="360"/>
      </w:pPr>
      <w:rPr>
        <w:rFonts w:hint="default"/>
        <w:lang w:val="en-GB" w:eastAsia="en-GB" w:bidi="en-GB"/>
      </w:rPr>
    </w:lvl>
    <w:lvl w:ilvl="3" w:tplc="EA181C8C">
      <w:numFmt w:val="bullet"/>
      <w:lvlText w:val="•"/>
      <w:lvlJc w:val="left"/>
      <w:pPr>
        <w:ind w:left="3014" w:hanging="360"/>
      </w:pPr>
      <w:rPr>
        <w:rFonts w:hint="default"/>
        <w:lang w:val="en-GB" w:eastAsia="en-GB" w:bidi="en-GB"/>
      </w:rPr>
    </w:lvl>
    <w:lvl w:ilvl="4" w:tplc="8E98E3C4">
      <w:numFmt w:val="bullet"/>
      <w:lvlText w:val="•"/>
      <w:lvlJc w:val="left"/>
      <w:pPr>
        <w:ind w:left="4022" w:hanging="360"/>
      </w:pPr>
      <w:rPr>
        <w:rFonts w:hint="default"/>
        <w:lang w:val="en-GB" w:eastAsia="en-GB" w:bidi="en-GB"/>
      </w:rPr>
    </w:lvl>
    <w:lvl w:ilvl="5" w:tplc="7068D50A">
      <w:numFmt w:val="bullet"/>
      <w:lvlText w:val="•"/>
      <w:lvlJc w:val="left"/>
      <w:pPr>
        <w:ind w:left="5029" w:hanging="360"/>
      </w:pPr>
      <w:rPr>
        <w:rFonts w:hint="default"/>
        <w:lang w:val="en-GB" w:eastAsia="en-GB" w:bidi="en-GB"/>
      </w:rPr>
    </w:lvl>
    <w:lvl w:ilvl="6" w:tplc="5E0A24A2">
      <w:numFmt w:val="bullet"/>
      <w:lvlText w:val="•"/>
      <w:lvlJc w:val="left"/>
      <w:pPr>
        <w:ind w:left="6036" w:hanging="360"/>
      </w:pPr>
      <w:rPr>
        <w:rFonts w:hint="default"/>
        <w:lang w:val="en-GB" w:eastAsia="en-GB" w:bidi="en-GB"/>
      </w:rPr>
    </w:lvl>
    <w:lvl w:ilvl="7" w:tplc="B29A5B1E">
      <w:numFmt w:val="bullet"/>
      <w:lvlText w:val="•"/>
      <w:lvlJc w:val="left"/>
      <w:pPr>
        <w:ind w:left="7044" w:hanging="360"/>
      </w:pPr>
      <w:rPr>
        <w:rFonts w:hint="default"/>
        <w:lang w:val="en-GB" w:eastAsia="en-GB" w:bidi="en-GB"/>
      </w:rPr>
    </w:lvl>
    <w:lvl w:ilvl="8" w:tplc="01F0BD2C">
      <w:numFmt w:val="bullet"/>
      <w:lvlText w:val="•"/>
      <w:lvlJc w:val="left"/>
      <w:pPr>
        <w:ind w:left="8051" w:hanging="360"/>
      </w:pPr>
      <w:rPr>
        <w:rFonts w:hint="default"/>
        <w:lang w:val="en-GB" w:eastAsia="en-GB" w:bidi="en-GB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1EE"/>
    <w:rsid w:val="00041DD9"/>
    <w:rsid w:val="000578AE"/>
    <w:rsid w:val="00076595"/>
    <w:rsid w:val="000971E8"/>
    <w:rsid w:val="000B47AF"/>
    <w:rsid w:val="000B7C4D"/>
    <w:rsid w:val="000D3724"/>
    <w:rsid w:val="00135933"/>
    <w:rsid w:val="001367DC"/>
    <w:rsid w:val="00140575"/>
    <w:rsid w:val="00145BD0"/>
    <w:rsid w:val="00193749"/>
    <w:rsid w:val="001D5019"/>
    <w:rsid w:val="001E2246"/>
    <w:rsid w:val="0021225C"/>
    <w:rsid w:val="002254A8"/>
    <w:rsid w:val="00242DAB"/>
    <w:rsid w:val="002626BA"/>
    <w:rsid w:val="002B7EE3"/>
    <w:rsid w:val="002D27FB"/>
    <w:rsid w:val="00310D38"/>
    <w:rsid w:val="00314881"/>
    <w:rsid w:val="003231BD"/>
    <w:rsid w:val="00324037"/>
    <w:rsid w:val="00364068"/>
    <w:rsid w:val="00396656"/>
    <w:rsid w:val="003F74C8"/>
    <w:rsid w:val="00405828"/>
    <w:rsid w:val="00443D4C"/>
    <w:rsid w:val="00444B69"/>
    <w:rsid w:val="0045266E"/>
    <w:rsid w:val="00461BAB"/>
    <w:rsid w:val="004A1DE3"/>
    <w:rsid w:val="004A7423"/>
    <w:rsid w:val="004C6457"/>
    <w:rsid w:val="00524A64"/>
    <w:rsid w:val="005B76B4"/>
    <w:rsid w:val="005B7A88"/>
    <w:rsid w:val="005D2031"/>
    <w:rsid w:val="00634323"/>
    <w:rsid w:val="00640E73"/>
    <w:rsid w:val="006421CF"/>
    <w:rsid w:val="006A2A0F"/>
    <w:rsid w:val="0072156D"/>
    <w:rsid w:val="0073185D"/>
    <w:rsid w:val="007607B9"/>
    <w:rsid w:val="00785966"/>
    <w:rsid w:val="007917A6"/>
    <w:rsid w:val="0079755F"/>
    <w:rsid w:val="00802634"/>
    <w:rsid w:val="008139BC"/>
    <w:rsid w:val="008C656C"/>
    <w:rsid w:val="008D59AB"/>
    <w:rsid w:val="008D7AD2"/>
    <w:rsid w:val="008E06D1"/>
    <w:rsid w:val="008F4EFA"/>
    <w:rsid w:val="00952CF5"/>
    <w:rsid w:val="009541CC"/>
    <w:rsid w:val="00984C5A"/>
    <w:rsid w:val="009C55D6"/>
    <w:rsid w:val="009E136E"/>
    <w:rsid w:val="009F46D3"/>
    <w:rsid w:val="00A62102"/>
    <w:rsid w:val="00A95EC7"/>
    <w:rsid w:val="00AC4287"/>
    <w:rsid w:val="00AF19BE"/>
    <w:rsid w:val="00B1578C"/>
    <w:rsid w:val="00B319CF"/>
    <w:rsid w:val="00B524D0"/>
    <w:rsid w:val="00B8129B"/>
    <w:rsid w:val="00BE4736"/>
    <w:rsid w:val="00C1714B"/>
    <w:rsid w:val="00C40066"/>
    <w:rsid w:val="00C63E95"/>
    <w:rsid w:val="00C87A1D"/>
    <w:rsid w:val="00CB4097"/>
    <w:rsid w:val="00CC02C5"/>
    <w:rsid w:val="00D636CF"/>
    <w:rsid w:val="00DA342C"/>
    <w:rsid w:val="00DB14D6"/>
    <w:rsid w:val="00DF4441"/>
    <w:rsid w:val="00E6141E"/>
    <w:rsid w:val="00E71BAB"/>
    <w:rsid w:val="00EA323C"/>
    <w:rsid w:val="00F26AED"/>
    <w:rsid w:val="00FD3B27"/>
    <w:rsid w:val="00FE41EE"/>
    <w:rsid w:val="00FE485C"/>
    <w:rsid w:val="00F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C58699"/>
  <w15:docId w15:val="{100834BE-EC8D-4210-AC4B-3976B870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hAnsi="Trebuchet MS"/>
      <w:sz w:val="21"/>
    </w:rPr>
  </w:style>
  <w:style w:type="paragraph" w:styleId="Heading2">
    <w:name w:val="heading 2"/>
    <w:basedOn w:val="Normal"/>
    <w:link w:val="Heading2Char"/>
    <w:uiPriority w:val="1"/>
    <w:qFormat/>
    <w:rsid w:val="00FE41EE"/>
    <w:pPr>
      <w:widowControl w:val="0"/>
      <w:autoSpaceDE w:val="0"/>
      <w:autoSpaceDN w:val="0"/>
      <w:spacing w:before="136" w:after="0" w:line="240" w:lineRule="auto"/>
      <w:ind w:left="289"/>
      <w:outlineLvl w:val="1"/>
    </w:pPr>
    <w:rPr>
      <w:rFonts w:ascii="Georgia" w:eastAsia="Georgia" w:hAnsi="Georgia" w:cs="Georgia"/>
      <w:b/>
      <w:bCs/>
      <w:sz w:val="22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1EE"/>
    <w:rPr>
      <w:rFonts w:ascii="Trebuchet MS" w:hAnsi="Trebuchet MS"/>
      <w:sz w:val="21"/>
    </w:rPr>
  </w:style>
  <w:style w:type="paragraph" w:styleId="Footer">
    <w:name w:val="footer"/>
    <w:basedOn w:val="Normal"/>
    <w:link w:val="FooterChar"/>
    <w:uiPriority w:val="99"/>
    <w:unhideWhenUsed/>
    <w:rsid w:val="00FE4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1EE"/>
    <w:rPr>
      <w:rFonts w:ascii="Trebuchet MS" w:hAnsi="Trebuchet MS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41E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FE41EE"/>
    <w:rPr>
      <w:rFonts w:ascii="Georgia" w:eastAsia="Georgia" w:hAnsi="Georgia" w:cs="Georgia"/>
      <w:b/>
      <w:bCs/>
      <w:lang w:eastAsia="en-GB" w:bidi="en-GB"/>
    </w:rPr>
  </w:style>
  <w:style w:type="paragraph" w:styleId="ListParagraph">
    <w:name w:val="List Paragraph"/>
    <w:basedOn w:val="Normal"/>
    <w:uiPriority w:val="1"/>
    <w:qFormat/>
    <w:rsid w:val="00FE41EE"/>
    <w:pPr>
      <w:widowControl w:val="0"/>
      <w:autoSpaceDE w:val="0"/>
      <w:autoSpaceDN w:val="0"/>
      <w:spacing w:before="2" w:after="0" w:line="240" w:lineRule="auto"/>
      <w:ind w:left="1009" w:hanging="360"/>
      <w:jc w:val="both"/>
    </w:pPr>
    <w:rPr>
      <w:rFonts w:ascii="Georgia" w:eastAsia="Georgia" w:hAnsi="Georgia" w:cs="Georgia"/>
      <w:sz w:val="22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78596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2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85966"/>
    <w:rPr>
      <w:rFonts w:ascii="Georgia" w:eastAsia="Georgia" w:hAnsi="Georgia" w:cs="Georgia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73185D"/>
    <w:pPr>
      <w:widowControl w:val="0"/>
      <w:autoSpaceDE w:val="0"/>
      <w:autoSpaceDN w:val="0"/>
      <w:spacing w:after="0" w:line="240" w:lineRule="auto"/>
      <w:ind w:left="107"/>
    </w:pPr>
    <w:rPr>
      <w:rFonts w:ascii="Georgia" w:eastAsia="Georgia" w:hAnsi="Georgia" w:cs="Georgia"/>
      <w:sz w:val="22"/>
      <w:lang w:eastAsia="en-GB" w:bidi="en-GB"/>
    </w:rPr>
  </w:style>
  <w:style w:type="table" w:styleId="TableGrid">
    <w:name w:val="Table Grid"/>
    <w:basedOn w:val="TableNormal"/>
    <w:uiPriority w:val="39"/>
    <w:rsid w:val="0073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4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4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441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441"/>
    <w:rPr>
      <w:rFonts w:ascii="Trebuchet MS" w:hAnsi="Trebuchet MS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54A8"/>
    <w:pPr>
      <w:spacing w:after="0" w:line="240" w:lineRule="auto"/>
    </w:pPr>
    <w:rPr>
      <w:rFonts w:ascii="Trebuchet MS" w:hAnsi="Trebuchet MS"/>
      <w:sz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4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6ED3D516E9B49A834BB7D85133BB5" ma:contentTypeVersion="8" ma:contentTypeDescription="Create a new document." ma:contentTypeScope="" ma:versionID="fa13e0b01321ea5b4f3fde9008a04dee">
  <xsd:schema xmlns:xsd="http://www.w3.org/2001/XMLSchema" xmlns:xs="http://www.w3.org/2001/XMLSchema" xmlns:p="http://schemas.microsoft.com/office/2006/metadata/properties" xmlns:ns3="bcc535e7-55bf-4b42-8509-7b576dbb896f" targetNamespace="http://schemas.microsoft.com/office/2006/metadata/properties" ma:root="true" ma:fieldsID="3408995c4abfe06f4f285fc7bd8b11ab" ns3:_="">
    <xsd:import namespace="bcc535e7-55bf-4b42-8509-7b576dbb89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535e7-55bf-4b42-8509-7b576dbb8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B085BC-BDBF-4516-A205-F3E929315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535e7-55bf-4b42-8509-7b576dbb8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0D5250-11F2-43C8-9D01-90531E8820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DA4A0-9923-4771-B61F-FE228766A0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Smith &amp; Williamson LLP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[Subject]</dc:subject>
  <dc:creator>[None]</dc:creator>
  <dc:description>Our Ref: [Our Ref]_x000d_
Your Ref: [Your Ref]</dc:description>
  <cp:lastModifiedBy>Paige Ayoade</cp:lastModifiedBy>
  <cp:revision>2</cp:revision>
  <cp:lastPrinted>2020-01-16T22:22:00Z</cp:lastPrinted>
  <dcterms:created xsi:type="dcterms:W3CDTF">2020-01-24T16:07:00Z</dcterms:created>
  <dcterms:modified xsi:type="dcterms:W3CDTF">2020-01-24T16:07:00Z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0x010100D556ED3D516E9B49A834BB7D85133BB5</vt:lpwstr>
  </property>
</Properties>
</file>